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09E" w:rsidRPr="0089209E" w:rsidRDefault="0089209E" w:rsidP="0089209E">
      <w:pPr>
        <w:pStyle w:val="a3"/>
        <w:spacing w:before="0" w:beforeAutospacing="0" w:after="0" w:afterAutospacing="0" w:line="360" w:lineRule="auto"/>
        <w:jc w:val="both"/>
        <w:rPr>
          <w:rFonts w:ascii="PingFang SC Semibold" w:hAnsi="PingFang SC Semibold"/>
          <w:color w:val="000000"/>
        </w:rPr>
      </w:pPr>
      <w:r w:rsidRPr="0089209E">
        <w:rPr>
          <w:rFonts w:ascii="PingFang SC" w:hAnsi="PingFang SC"/>
          <w:b/>
          <w:bCs/>
          <w:color w:val="000000"/>
        </w:rPr>
        <w:t>博士生姓名</w:t>
      </w:r>
      <w:r w:rsidRPr="0089209E">
        <w:rPr>
          <w:rFonts w:ascii="PingFang SC" w:hAnsi="PingFang SC"/>
          <w:color w:val="000000"/>
        </w:rPr>
        <w:t>：</w:t>
      </w:r>
      <w:bookmarkStart w:id="0" w:name="_GoBack"/>
      <w:r w:rsidRPr="0089209E">
        <w:rPr>
          <w:rFonts w:ascii="PingFang SC" w:hAnsi="PingFang SC"/>
          <w:color w:val="000000"/>
        </w:rPr>
        <w:t>汪伟楠</w:t>
      </w:r>
    </w:p>
    <w:p w:rsidR="0089209E" w:rsidRPr="0089209E" w:rsidRDefault="0089209E" w:rsidP="0089209E">
      <w:pPr>
        <w:pStyle w:val="a3"/>
        <w:spacing w:before="0" w:beforeAutospacing="0" w:after="0" w:afterAutospacing="0" w:line="360" w:lineRule="auto"/>
        <w:jc w:val="both"/>
        <w:rPr>
          <w:rFonts w:ascii="Trebuchet MS" w:hAnsi="Trebuchet MS"/>
          <w:color w:val="000000"/>
        </w:rPr>
      </w:pPr>
    </w:p>
    <w:p w:rsidR="0089209E" w:rsidRPr="0089209E" w:rsidRDefault="0089209E" w:rsidP="0089209E">
      <w:pPr>
        <w:pStyle w:val="a3"/>
        <w:spacing w:before="0" w:beforeAutospacing="0" w:after="0" w:afterAutospacing="0" w:line="360" w:lineRule="auto"/>
        <w:jc w:val="both"/>
        <w:rPr>
          <w:rFonts w:ascii="PingFang SC" w:hAnsi="PingFang SC"/>
          <w:color w:val="000000"/>
        </w:rPr>
      </w:pPr>
      <w:r w:rsidRPr="0089209E">
        <w:rPr>
          <w:rFonts w:ascii="PingFang SC" w:hAnsi="PingFang SC"/>
          <w:b/>
          <w:bCs/>
          <w:color w:val="000000"/>
        </w:rPr>
        <w:t>年级专业</w:t>
      </w:r>
      <w:r w:rsidRPr="0089209E">
        <w:rPr>
          <w:rFonts w:ascii="PingFang SC" w:hAnsi="PingFang SC"/>
          <w:color w:val="000000"/>
        </w:rPr>
        <w:t>：</w:t>
      </w:r>
      <w:r w:rsidRPr="0089209E">
        <w:rPr>
          <w:rFonts w:ascii="Trebuchet MS" w:hAnsi="Trebuchet MS"/>
          <w:color w:val="000000"/>
        </w:rPr>
        <w:t>2016</w:t>
      </w:r>
      <w:r w:rsidRPr="0089209E">
        <w:rPr>
          <w:rFonts w:ascii="PingFang SC" w:hAnsi="PingFang SC"/>
          <w:color w:val="000000"/>
        </w:rPr>
        <w:t>级公共管理专业</w:t>
      </w:r>
    </w:p>
    <w:bookmarkEnd w:id="0"/>
    <w:p w:rsidR="0089209E" w:rsidRPr="0089209E" w:rsidRDefault="0089209E" w:rsidP="0089209E">
      <w:pPr>
        <w:pStyle w:val="a3"/>
        <w:spacing w:before="0" w:beforeAutospacing="0" w:after="0" w:afterAutospacing="0" w:line="360" w:lineRule="auto"/>
        <w:jc w:val="both"/>
        <w:rPr>
          <w:rFonts w:ascii="Trebuchet MS" w:hAnsi="Trebuchet MS"/>
          <w:color w:val="000000"/>
        </w:rPr>
      </w:pPr>
    </w:p>
    <w:p w:rsidR="0089209E" w:rsidRPr="0089209E" w:rsidRDefault="0089209E" w:rsidP="0089209E">
      <w:pPr>
        <w:pStyle w:val="a3"/>
        <w:spacing w:before="0" w:beforeAutospacing="0" w:after="0" w:afterAutospacing="0" w:line="360" w:lineRule="auto"/>
        <w:jc w:val="both"/>
        <w:rPr>
          <w:rFonts w:ascii="PingFang SC" w:hAnsi="PingFang SC"/>
          <w:color w:val="000000"/>
        </w:rPr>
      </w:pPr>
      <w:r w:rsidRPr="0089209E">
        <w:rPr>
          <w:rFonts w:ascii="PingFang SC" w:hAnsi="PingFang SC"/>
          <w:b/>
          <w:bCs/>
          <w:color w:val="000000"/>
        </w:rPr>
        <w:t>导师姓名</w:t>
      </w:r>
      <w:r w:rsidRPr="0089209E">
        <w:rPr>
          <w:rFonts w:ascii="PingFang SC" w:hAnsi="PingFang SC"/>
          <w:color w:val="000000"/>
        </w:rPr>
        <w:t>：陶传进</w:t>
      </w:r>
    </w:p>
    <w:p w:rsidR="0089209E" w:rsidRPr="0089209E" w:rsidRDefault="0089209E" w:rsidP="0089209E">
      <w:pPr>
        <w:pStyle w:val="a3"/>
        <w:spacing w:before="0" w:beforeAutospacing="0" w:after="0" w:afterAutospacing="0" w:line="360" w:lineRule="auto"/>
        <w:jc w:val="both"/>
        <w:rPr>
          <w:rFonts w:ascii="Trebuchet MS" w:hAnsi="Trebuchet MS"/>
          <w:color w:val="000000"/>
        </w:rPr>
      </w:pPr>
    </w:p>
    <w:p w:rsidR="0089209E" w:rsidRPr="0089209E" w:rsidRDefault="0089209E" w:rsidP="0089209E">
      <w:pPr>
        <w:pStyle w:val="a3"/>
        <w:spacing w:before="0" w:beforeAutospacing="0" w:after="0" w:afterAutospacing="0" w:line="360" w:lineRule="auto"/>
        <w:jc w:val="both"/>
        <w:rPr>
          <w:rFonts w:ascii="PingFang SC" w:hAnsi="PingFang SC"/>
          <w:color w:val="000000"/>
        </w:rPr>
      </w:pPr>
      <w:r w:rsidRPr="0089209E">
        <w:rPr>
          <w:rFonts w:ascii="PingFang SC" w:hAnsi="PingFang SC"/>
          <w:b/>
          <w:bCs/>
          <w:color w:val="000000"/>
        </w:rPr>
        <w:t>开题时间及地点</w:t>
      </w:r>
      <w:r w:rsidRPr="0089209E">
        <w:rPr>
          <w:rFonts w:ascii="PingFang SC" w:hAnsi="PingFang SC"/>
          <w:color w:val="000000"/>
        </w:rPr>
        <w:t>：</w:t>
      </w:r>
      <w:r w:rsidRPr="0089209E">
        <w:rPr>
          <w:rFonts w:ascii="Trebuchet MS" w:hAnsi="Trebuchet MS"/>
          <w:color w:val="000000"/>
        </w:rPr>
        <w:t>2019</w:t>
      </w:r>
      <w:r w:rsidRPr="0089209E">
        <w:rPr>
          <w:rFonts w:ascii="PingFang SC" w:hAnsi="PingFang SC"/>
          <w:color w:val="000000"/>
        </w:rPr>
        <w:t>年</w:t>
      </w:r>
      <w:r w:rsidRPr="0089209E">
        <w:rPr>
          <w:rFonts w:ascii="Trebuchet MS" w:hAnsi="Trebuchet MS"/>
          <w:color w:val="000000"/>
        </w:rPr>
        <w:t>6</w:t>
      </w:r>
      <w:r w:rsidRPr="0089209E">
        <w:rPr>
          <w:rFonts w:ascii="PingFang SC" w:hAnsi="PingFang SC"/>
          <w:color w:val="000000"/>
        </w:rPr>
        <w:t>月</w:t>
      </w:r>
      <w:r w:rsidRPr="0089209E">
        <w:rPr>
          <w:rFonts w:ascii="Trebuchet MS" w:hAnsi="Trebuchet MS"/>
          <w:color w:val="000000"/>
        </w:rPr>
        <w:t>10</w:t>
      </w:r>
      <w:r w:rsidRPr="0089209E">
        <w:rPr>
          <w:rFonts w:ascii="PingFang SC" w:hAnsi="PingFang SC"/>
          <w:color w:val="000000"/>
        </w:rPr>
        <w:t>日上午</w:t>
      </w:r>
      <w:r w:rsidRPr="0089209E">
        <w:rPr>
          <w:rFonts w:ascii="Trebuchet MS" w:hAnsi="Trebuchet MS"/>
          <w:color w:val="000000"/>
        </w:rPr>
        <w:t>9:30</w:t>
      </w:r>
      <w:r w:rsidRPr="0089209E">
        <w:rPr>
          <w:rFonts w:ascii="PingFang SC" w:hAnsi="PingFang SC"/>
          <w:color w:val="000000"/>
        </w:rPr>
        <w:t>北京师范大学后主楼</w:t>
      </w:r>
      <w:r w:rsidRPr="0089209E">
        <w:rPr>
          <w:rFonts w:ascii="Trebuchet MS" w:hAnsi="Trebuchet MS"/>
          <w:color w:val="000000"/>
        </w:rPr>
        <w:t>2026</w:t>
      </w:r>
      <w:r w:rsidRPr="0089209E">
        <w:rPr>
          <w:rFonts w:ascii="PingFang SC" w:hAnsi="PingFang SC"/>
          <w:color w:val="000000"/>
        </w:rPr>
        <w:t>会议室</w:t>
      </w:r>
    </w:p>
    <w:p w:rsidR="0089209E" w:rsidRPr="0089209E" w:rsidRDefault="0089209E" w:rsidP="0089209E">
      <w:pPr>
        <w:pStyle w:val="a3"/>
        <w:spacing w:before="0" w:beforeAutospacing="0" w:after="0" w:afterAutospacing="0" w:line="360" w:lineRule="auto"/>
        <w:jc w:val="both"/>
        <w:rPr>
          <w:rFonts w:ascii="Trebuchet MS" w:hAnsi="Trebuchet MS"/>
          <w:color w:val="000000"/>
        </w:rPr>
      </w:pPr>
    </w:p>
    <w:p w:rsidR="0089209E" w:rsidRPr="0089209E" w:rsidRDefault="0089209E" w:rsidP="0089209E">
      <w:pPr>
        <w:pStyle w:val="a3"/>
        <w:spacing w:before="0" w:beforeAutospacing="0" w:after="0" w:afterAutospacing="0" w:line="360" w:lineRule="auto"/>
        <w:jc w:val="both"/>
        <w:rPr>
          <w:rFonts w:ascii="PingFang SC Semibold" w:hAnsi="PingFang SC Semibold"/>
          <w:color w:val="000000"/>
        </w:rPr>
      </w:pPr>
      <w:r w:rsidRPr="0089209E">
        <w:rPr>
          <w:rFonts w:ascii="PingFang SC" w:hAnsi="PingFang SC"/>
          <w:b/>
          <w:bCs/>
          <w:color w:val="000000"/>
        </w:rPr>
        <w:t>开题题目</w:t>
      </w:r>
      <w:r w:rsidRPr="0089209E">
        <w:rPr>
          <w:rFonts w:ascii="PingFang SC" w:hAnsi="PingFang SC"/>
          <w:color w:val="000000"/>
        </w:rPr>
        <w:t>：</w:t>
      </w:r>
    </w:p>
    <w:p w:rsidR="0089209E" w:rsidRPr="0089209E" w:rsidRDefault="0089209E" w:rsidP="0089209E">
      <w:pPr>
        <w:pStyle w:val="a3"/>
        <w:spacing w:before="0" w:beforeAutospacing="0" w:after="0" w:afterAutospacing="0" w:line="360" w:lineRule="auto"/>
        <w:jc w:val="both"/>
        <w:rPr>
          <w:rFonts w:ascii="Trebuchet MS" w:hAnsi="Trebuchet MS"/>
          <w:color w:val="000000"/>
        </w:rPr>
      </w:pPr>
    </w:p>
    <w:p w:rsidR="0089209E" w:rsidRPr="0089209E" w:rsidRDefault="0089209E" w:rsidP="0089209E">
      <w:pPr>
        <w:pStyle w:val="a3"/>
        <w:spacing w:before="0" w:beforeAutospacing="0" w:after="0" w:afterAutospacing="0" w:line="360" w:lineRule="auto"/>
        <w:jc w:val="both"/>
        <w:rPr>
          <w:rFonts w:ascii="PingFang SC" w:hAnsi="PingFang SC"/>
          <w:color w:val="000000"/>
        </w:rPr>
      </w:pPr>
      <w:r w:rsidRPr="0089209E">
        <w:rPr>
          <w:rFonts w:ascii="PingFang SC" w:hAnsi="PingFang SC"/>
          <w:color w:val="000000"/>
        </w:rPr>
        <w:t>专业权力视角下的第三方评估：权力基础、合理运用及社会选择</w:t>
      </w:r>
    </w:p>
    <w:p w:rsidR="0089209E" w:rsidRPr="0089209E" w:rsidRDefault="0089209E" w:rsidP="0089209E">
      <w:pPr>
        <w:pStyle w:val="a3"/>
        <w:spacing w:before="0" w:beforeAutospacing="0" w:after="0" w:afterAutospacing="0" w:line="360" w:lineRule="auto"/>
        <w:jc w:val="both"/>
        <w:rPr>
          <w:rFonts w:ascii="PingFang SC" w:hAnsi="PingFang SC"/>
          <w:color w:val="000000"/>
        </w:rPr>
      </w:pPr>
      <w:r w:rsidRPr="0089209E">
        <w:rPr>
          <w:rFonts w:ascii="Trebuchet MS" w:hAnsi="Trebuchet MS"/>
          <w:color w:val="000000"/>
        </w:rPr>
        <w:t>——</w:t>
      </w:r>
      <w:r w:rsidRPr="0089209E">
        <w:rPr>
          <w:rFonts w:ascii="PingFang SC" w:hAnsi="PingFang SC"/>
          <w:color w:val="000000"/>
        </w:rPr>
        <w:t>以我国公益慈善领域中的评估为例</w:t>
      </w:r>
    </w:p>
    <w:p w:rsidR="0089209E" w:rsidRPr="0089209E" w:rsidRDefault="0089209E" w:rsidP="0089209E">
      <w:pPr>
        <w:pStyle w:val="a3"/>
        <w:spacing w:before="0" w:beforeAutospacing="0" w:after="0" w:afterAutospacing="0" w:line="360" w:lineRule="auto"/>
        <w:jc w:val="both"/>
        <w:rPr>
          <w:rFonts w:ascii="Trebuchet MS" w:hAnsi="Trebuchet MS"/>
          <w:color w:val="000000"/>
        </w:rPr>
      </w:pPr>
    </w:p>
    <w:p w:rsidR="0089209E" w:rsidRPr="0089209E" w:rsidRDefault="0089209E" w:rsidP="0089209E">
      <w:pPr>
        <w:pStyle w:val="a3"/>
        <w:spacing w:before="0" w:beforeAutospacing="0" w:after="0" w:afterAutospacing="0" w:line="360" w:lineRule="auto"/>
        <w:jc w:val="both"/>
        <w:rPr>
          <w:rFonts w:ascii="PingFang SC" w:hAnsi="PingFang SC"/>
          <w:color w:val="000000"/>
        </w:rPr>
      </w:pPr>
      <w:r w:rsidRPr="0089209E">
        <w:rPr>
          <w:rFonts w:ascii="PingFang SC" w:hAnsi="PingFang SC"/>
          <w:b/>
          <w:bCs/>
          <w:color w:val="000000"/>
        </w:rPr>
        <w:t>开题简述（</w:t>
      </w:r>
      <w:r w:rsidRPr="0089209E">
        <w:rPr>
          <w:rFonts w:ascii="Trebuchet MS" w:hAnsi="Trebuchet MS"/>
          <w:b/>
          <w:bCs/>
          <w:color w:val="000000"/>
        </w:rPr>
        <w:t>600</w:t>
      </w:r>
      <w:r w:rsidRPr="0089209E">
        <w:rPr>
          <w:rFonts w:ascii="PingFang SC" w:hAnsi="PingFang SC"/>
          <w:b/>
          <w:bCs/>
          <w:color w:val="000000"/>
        </w:rPr>
        <w:t>字左右）</w:t>
      </w:r>
      <w:r w:rsidRPr="0089209E">
        <w:rPr>
          <w:rFonts w:ascii="PingFang SC" w:hAnsi="PingFang SC"/>
          <w:color w:val="000000"/>
        </w:rPr>
        <w:t>：</w:t>
      </w:r>
    </w:p>
    <w:p w:rsidR="0089209E" w:rsidRPr="0089209E" w:rsidRDefault="0089209E" w:rsidP="0089209E">
      <w:pPr>
        <w:pStyle w:val="a3"/>
        <w:spacing w:before="0" w:beforeAutospacing="0" w:after="0" w:afterAutospacing="0" w:line="360" w:lineRule="auto"/>
        <w:jc w:val="both"/>
        <w:rPr>
          <w:rFonts w:ascii="Trebuchet MS" w:hAnsi="Trebuchet MS"/>
          <w:color w:val="000000"/>
        </w:rPr>
      </w:pPr>
    </w:p>
    <w:p w:rsidR="0089209E" w:rsidRPr="0089209E" w:rsidRDefault="0089209E" w:rsidP="0089209E">
      <w:pPr>
        <w:pStyle w:val="a3"/>
        <w:spacing w:before="0" w:beforeAutospacing="0" w:after="0" w:afterAutospacing="0" w:line="360" w:lineRule="auto"/>
        <w:ind w:firstLine="315"/>
        <w:jc w:val="both"/>
        <w:rPr>
          <w:rFonts w:ascii="PingFang SC" w:hAnsi="PingFang SC"/>
          <w:color w:val="000000"/>
        </w:rPr>
      </w:pPr>
      <w:r w:rsidRPr="0089209E">
        <w:rPr>
          <w:rFonts w:ascii="PingFang SC" w:hAnsi="PingFang SC"/>
          <w:color w:val="000000"/>
        </w:rPr>
        <w:t>现代社会治理机制从公共行政发展到新公共管理、社会治理，意味着管理效率、目标实现、问责</w:t>
      </w:r>
      <w:proofErr w:type="gramStart"/>
      <w:r w:rsidRPr="0089209E">
        <w:rPr>
          <w:rFonts w:ascii="PingFang SC" w:hAnsi="PingFang SC"/>
          <w:color w:val="000000"/>
        </w:rPr>
        <w:t>责</w:t>
      </w:r>
      <w:proofErr w:type="gramEnd"/>
      <w:r w:rsidRPr="0089209E">
        <w:rPr>
          <w:rFonts w:ascii="PingFang SC" w:hAnsi="PingFang SC"/>
          <w:color w:val="000000"/>
        </w:rPr>
        <w:t>信越来越被强调。作为一种实践工具，</w:t>
      </w:r>
      <w:proofErr w:type="gramStart"/>
      <w:r w:rsidRPr="0089209E">
        <w:rPr>
          <w:rFonts w:ascii="PingFang SC" w:hAnsi="PingFang SC"/>
          <w:color w:val="000000"/>
        </w:rPr>
        <w:t>评估因</w:t>
      </w:r>
      <w:proofErr w:type="gramEnd"/>
      <w:r w:rsidRPr="0089209E">
        <w:rPr>
          <w:rFonts w:ascii="PingFang SC" w:hAnsi="PingFang SC"/>
          <w:color w:val="000000"/>
        </w:rPr>
        <w:t>能帮助人们审视组织或管理活动在效率、规范等方向上的表现而广受关注。理论方面，评估亦属公共管理学科的热点话题。</w:t>
      </w:r>
    </w:p>
    <w:p w:rsidR="0089209E" w:rsidRPr="0089209E" w:rsidRDefault="0089209E" w:rsidP="0089209E">
      <w:pPr>
        <w:pStyle w:val="a3"/>
        <w:spacing w:before="0" w:beforeAutospacing="0" w:after="0" w:afterAutospacing="0" w:line="360" w:lineRule="auto"/>
        <w:ind w:firstLine="315"/>
        <w:jc w:val="both"/>
        <w:rPr>
          <w:rFonts w:ascii="PingFang SC" w:hAnsi="PingFang SC"/>
          <w:color w:val="000000"/>
        </w:rPr>
      </w:pPr>
      <w:r w:rsidRPr="0089209E">
        <w:rPr>
          <w:rFonts w:ascii="PingFang SC" w:hAnsi="PingFang SC"/>
          <w:color w:val="000000"/>
        </w:rPr>
        <w:t>在我国，评估被广泛应用于实践，应用场合包括政府绩效评估、社会组织评估等。随实践发展，由第三方来开展评估的思路越来越受重视。研究者指出，第三方评估可体现出诸多优势，如第三方机构可在公正性与专业能力方面体现出自己的特长等。置于治理体系现代化的背景下，我国第三方评估实践的探索恰可与政府职能转移衔接，体现了行政权力退缩、专业权力浮现的趋势。权力交接</w:t>
      </w:r>
      <w:proofErr w:type="gramStart"/>
      <w:r w:rsidRPr="0089209E">
        <w:rPr>
          <w:rFonts w:ascii="PingFang SC" w:hAnsi="PingFang SC"/>
          <w:color w:val="000000"/>
        </w:rPr>
        <w:t>过渡正</w:t>
      </w:r>
      <w:proofErr w:type="gramEnd"/>
      <w:r w:rsidRPr="0089209E">
        <w:rPr>
          <w:rFonts w:ascii="PingFang SC" w:hAnsi="PingFang SC"/>
          <w:color w:val="000000"/>
        </w:rPr>
        <w:t>逐渐展开、势头强劲，但远未完成；这一过程在公益慈善领域尤其体现得明显。公益慈善领域中，评估的应用场景包括社会组织等级评估、政府购买服务中的项目评估、社会化公益领域里的项目评估等，近年来均体现了重视第三</w:t>
      </w:r>
      <w:proofErr w:type="gramStart"/>
      <w:r w:rsidRPr="0089209E">
        <w:rPr>
          <w:rFonts w:ascii="PingFang SC" w:hAnsi="PingFang SC"/>
          <w:color w:val="000000"/>
        </w:rPr>
        <w:t>方专业</w:t>
      </w:r>
      <w:proofErr w:type="gramEnd"/>
      <w:r w:rsidRPr="0089209E">
        <w:rPr>
          <w:rFonts w:ascii="PingFang SC" w:hAnsi="PingFang SC"/>
          <w:color w:val="000000"/>
        </w:rPr>
        <w:t>机构、重视专业性的倾向。有学者提出，评估是第三部门生态的制高点（陶传进，</w:t>
      </w:r>
      <w:r w:rsidRPr="0089209E">
        <w:rPr>
          <w:rFonts w:ascii="Trebuchet MS" w:hAnsi="Trebuchet MS"/>
          <w:color w:val="000000"/>
        </w:rPr>
        <w:t>2018</w:t>
      </w:r>
      <w:r w:rsidRPr="0089209E">
        <w:rPr>
          <w:rFonts w:ascii="PingFang SC" w:hAnsi="PingFang SC"/>
          <w:color w:val="000000"/>
        </w:rPr>
        <w:t>），评估的发展对第三部门、公益慈善领域的发展而言至关重要。</w:t>
      </w:r>
    </w:p>
    <w:p w:rsidR="0089209E" w:rsidRPr="0089209E" w:rsidRDefault="0089209E" w:rsidP="0089209E">
      <w:pPr>
        <w:pStyle w:val="a3"/>
        <w:spacing w:before="0" w:beforeAutospacing="0" w:after="0" w:afterAutospacing="0" w:line="360" w:lineRule="auto"/>
        <w:ind w:firstLine="315"/>
        <w:jc w:val="both"/>
        <w:rPr>
          <w:rFonts w:ascii="PingFang SC" w:hAnsi="PingFang SC"/>
          <w:color w:val="000000"/>
        </w:rPr>
      </w:pPr>
      <w:r w:rsidRPr="0089209E">
        <w:rPr>
          <w:rFonts w:ascii="PingFang SC" w:hAnsi="PingFang SC"/>
          <w:color w:val="000000"/>
        </w:rPr>
        <w:lastRenderedPageBreak/>
        <w:t>关于评估在公益慈善领域中的运用，国内外学者已有大量研究，代表性的成果包括</w:t>
      </w:r>
      <w:r w:rsidRPr="0089209E">
        <w:rPr>
          <w:rFonts w:ascii="Trebuchet MS" w:hAnsi="Trebuchet MS"/>
          <w:color w:val="000000"/>
        </w:rPr>
        <w:t>“APC”</w:t>
      </w:r>
      <w:r w:rsidRPr="0089209E">
        <w:rPr>
          <w:rFonts w:ascii="PingFang SC" w:hAnsi="PingFang SC"/>
          <w:color w:val="000000"/>
        </w:rPr>
        <w:t>评估理论（邓国胜，</w:t>
      </w:r>
      <w:r w:rsidRPr="0089209E">
        <w:rPr>
          <w:rFonts w:ascii="Trebuchet MS" w:hAnsi="Trebuchet MS"/>
          <w:color w:val="000000"/>
        </w:rPr>
        <w:t>2004</w:t>
      </w:r>
      <w:r w:rsidRPr="0089209E">
        <w:rPr>
          <w:rFonts w:ascii="PingFang SC" w:hAnsi="PingFang SC"/>
          <w:color w:val="000000"/>
        </w:rPr>
        <w:t>）、</w:t>
      </w:r>
      <w:r w:rsidRPr="0089209E">
        <w:rPr>
          <w:rFonts w:ascii="Trebuchet MS" w:hAnsi="Trebuchet MS"/>
          <w:color w:val="000000"/>
        </w:rPr>
        <w:t>“</w:t>
      </w:r>
      <w:r w:rsidRPr="0089209E">
        <w:rPr>
          <w:rFonts w:ascii="PingFang SC" w:hAnsi="PingFang SC"/>
          <w:color w:val="000000"/>
        </w:rPr>
        <w:t>合法性</w:t>
      </w:r>
      <w:r w:rsidRPr="0089209E">
        <w:rPr>
          <w:rFonts w:ascii="Trebuchet MS" w:hAnsi="Trebuchet MS"/>
          <w:color w:val="000000"/>
        </w:rPr>
        <w:t>—</w:t>
      </w:r>
      <w:r w:rsidRPr="0089209E">
        <w:rPr>
          <w:rFonts w:ascii="PingFang SC" w:hAnsi="PingFang SC"/>
          <w:color w:val="000000"/>
        </w:rPr>
        <w:t>有效性</w:t>
      </w:r>
      <w:r w:rsidRPr="0089209E">
        <w:rPr>
          <w:rFonts w:ascii="Trebuchet MS" w:hAnsi="Trebuchet MS"/>
          <w:color w:val="000000"/>
        </w:rPr>
        <w:t>”</w:t>
      </w:r>
      <w:r w:rsidRPr="0089209E">
        <w:rPr>
          <w:rFonts w:ascii="PingFang SC" w:hAnsi="PingFang SC"/>
          <w:color w:val="000000"/>
        </w:rPr>
        <w:t>分析框架（徐家良</w:t>
      </w:r>
      <w:r w:rsidRPr="0089209E">
        <w:rPr>
          <w:rFonts w:ascii="Trebuchet MS" w:hAnsi="Trebuchet MS"/>
          <w:color w:val="000000"/>
        </w:rPr>
        <w:t> </w:t>
      </w:r>
      <w:r w:rsidRPr="0089209E">
        <w:rPr>
          <w:rFonts w:ascii="PingFang SC" w:hAnsi="PingFang SC"/>
          <w:color w:val="000000"/>
        </w:rPr>
        <w:t>许源，</w:t>
      </w:r>
      <w:r w:rsidRPr="0089209E">
        <w:rPr>
          <w:rFonts w:ascii="Trebuchet MS" w:hAnsi="Trebuchet MS"/>
          <w:color w:val="000000"/>
        </w:rPr>
        <w:t>2015</w:t>
      </w:r>
      <w:r w:rsidRPr="0089209E">
        <w:rPr>
          <w:rFonts w:ascii="PingFang SC" w:hAnsi="PingFang SC"/>
          <w:color w:val="000000"/>
        </w:rPr>
        <w:t>）、支持性评估（</w:t>
      </w:r>
      <w:proofErr w:type="gramStart"/>
      <w:r w:rsidRPr="0089209E">
        <w:rPr>
          <w:rFonts w:ascii="PingFang SC" w:hAnsi="PingFang SC"/>
          <w:color w:val="000000"/>
        </w:rPr>
        <w:t>崔</w:t>
      </w:r>
      <w:proofErr w:type="gramEnd"/>
      <w:r w:rsidRPr="0089209E">
        <w:rPr>
          <w:rFonts w:ascii="PingFang SC" w:hAnsi="PingFang SC"/>
          <w:color w:val="000000"/>
        </w:rPr>
        <w:t>月琴</w:t>
      </w:r>
      <w:r w:rsidRPr="0089209E">
        <w:rPr>
          <w:rFonts w:ascii="Trebuchet MS" w:hAnsi="Trebuchet MS"/>
          <w:color w:val="000000"/>
        </w:rPr>
        <w:t> </w:t>
      </w:r>
      <w:r w:rsidRPr="0089209E">
        <w:rPr>
          <w:rFonts w:ascii="PingFang SC" w:hAnsi="PingFang SC"/>
          <w:color w:val="000000"/>
        </w:rPr>
        <w:t>龚小碟，</w:t>
      </w:r>
      <w:r w:rsidRPr="0089209E">
        <w:rPr>
          <w:rFonts w:ascii="Trebuchet MS" w:hAnsi="Trebuchet MS"/>
          <w:color w:val="000000"/>
        </w:rPr>
        <w:t>2017</w:t>
      </w:r>
      <w:r w:rsidRPr="0089209E">
        <w:rPr>
          <w:rFonts w:ascii="PingFang SC" w:hAnsi="PingFang SC"/>
          <w:color w:val="000000"/>
        </w:rPr>
        <w:t>）、</w:t>
      </w:r>
      <w:r w:rsidRPr="0089209E">
        <w:rPr>
          <w:rFonts w:ascii="Trebuchet MS" w:hAnsi="Trebuchet MS"/>
          <w:color w:val="000000"/>
        </w:rPr>
        <w:t>“</w:t>
      </w:r>
      <w:r w:rsidRPr="0089209E">
        <w:rPr>
          <w:rFonts w:ascii="PingFang SC" w:hAnsi="PingFang SC"/>
          <w:color w:val="000000"/>
        </w:rPr>
        <w:t>专业权力</w:t>
      </w:r>
      <w:r w:rsidRPr="0089209E">
        <w:rPr>
          <w:rFonts w:ascii="Trebuchet MS" w:hAnsi="Trebuchet MS"/>
          <w:color w:val="000000"/>
        </w:rPr>
        <w:t>”</w:t>
      </w:r>
      <w:r w:rsidRPr="0089209E">
        <w:rPr>
          <w:rFonts w:ascii="PingFang SC" w:hAnsi="PingFang SC"/>
          <w:color w:val="000000"/>
        </w:rPr>
        <w:t>论（陶传进，</w:t>
      </w:r>
      <w:r w:rsidRPr="0089209E">
        <w:rPr>
          <w:rFonts w:ascii="Trebuchet MS" w:hAnsi="Trebuchet MS"/>
          <w:color w:val="000000"/>
        </w:rPr>
        <w:t>2018</w:t>
      </w:r>
      <w:r w:rsidRPr="0089209E">
        <w:rPr>
          <w:rFonts w:ascii="PingFang SC" w:hAnsi="PingFang SC"/>
          <w:color w:val="000000"/>
        </w:rPr>
        <w:t>）等。</w:t>
      </w:r>
    </w:p>
    <w:p w:rsidR="0089209E" w:rsidRPr="0089209E" w:rsidRDefault="0089209E" w:rsidP="0089209E">
      <w:pPr>
        <w:pStyle w:val="a3"/>
        <w:spacing w:before="0" w:beforeAutospacing="0" w:after="0" w:afterAutospacing="0" w:line="360" w:lineRule="auto"/>
        <w:ind w:firstLine="315"/>
        <w:jc w:val="both"/>
        <w:rPr>
          <w:rFonts w:ascii="PingFang SC" w:hAnsi="PingFang SC"/>
          <w:color w:val="000000"/>
        </w:rPr>
      </w:pPr>
      <w:r w:rsidRPr="0089209E">
        <w:rPr>
          <w:rFonts w:ascii="PingFang SC" w:hAnsi="PingFang SC"/>
          <w:color w:val="000000"/>
        </w:rPr>
        <w:t>在笔者看来，已有研究在思考时，以评估者视角进入问题者居多，以评估者之外的反思性立场进入问题者较少；</w:t>
      </w:r>
      <w:r w:rsidRPr="0089209E">
        <w:rPr>
          <w:rFonts w:ascii="Trebuchet MS" w:hAnsi="Trebuchet MS"/>
          <w:color w:val="000000"/>
        </w:rPr>
        <w:t>“</w:t>
      </w:r>
      <w:r w:rsidRPr="0089209E">
        <w:rPr>
          <w:rFonts w:ascii="PingFang SC" w:hAnsi="PingFang SC"/>
          <w:color w:val="000000"/>
        </w:rPr>
        <w:t>谁来监督第三方</w:t>
      </w:r>
      <w:r w:rsidRPr="0089209E">
        <w:rPr>
          <w:rFonts w:ascii="Trebuchet MS" w:hAnsi="Trebuchet MS"/>
          <w:color w:val="000000"/>
        </w:rPr>
        <w:t>”</w:t>
      </w:r>
      <w:r w:rsidRPr="0089209E">
        <w:rPr>
          <w:rFonts w:ascii="PingFang SC" w:hAnsi="PingFang SC"/>
          <w:color w:val="000000"/>
        </w:rPr>
        <w:t>、</w:t>
      </w:r>
      <w:r w:rsidRPr="0089209E">
        <w:rPr>
          <w:rFonts w:ascii="Trebuchet MS" w:hAnsi="Trebuchet MS"/>
          <w:color w:val="000000"/>
        </w:rPr>
        <w:t>“</w:t>
      </w:r>
      <w:r w:rsidRPr="0089209E">
        <w:rPr>
          <w:rFonts w:ascii="PingFang SC" w:hAnsi="PingFang SC"/>
          <w:color w:val="000000"/>
        </w:rPr>
        <w:t>第三方专业性的实质</w:t>
      </w:r>
      <w:r w:rsidRPr="0089209E">
        <w:rPr>
          <w:rFonts w:ascii="Trebuchet MS" w:hAnsi="Trebuchet MS"/>
          <w:color w:val="000000"/>
        </w:rPr>
        <w:t>”</w:t>
      </w:r>
      <w:r w:rsidRPr="0089209E">
        <w:rPr>
          <w:rFonts w:ascii="PingFang SC" w:hAnsi="PingFang SC"/>
          <w:color w:val="000000"/>
        </w:rPr>
        <w:t>、</w:t>
      </w:r>
      <w:r w:rsidRPr="0089209E">
        <w:rPr>
          <w:rFonts w:ascii="Trebuchet MS" w:hAnsi="Trebuchet MS"/>
          <w:color w:val="000000"/>
        </w:rPr>
        <w:t>“</w:t>
      </w:r>
      <w:r w:rsidRPr="0089209E">
        <w:rPr>
          <w:rFonts w:ascii="PingFang SC" w:hAnsi="PingFang SC"/>
          <w:color w:val="000000"/>
        </w:rPr>
        <w:t>评估应实现何种目标、目标之间是否有张力</w:t>
      </w:r>
      <w:r w:rsidRPr="0089209E">
        <w:rPr>
          <w:rFonts w:ascii="Trebuchet MS" w:hAnsi="Trebuchet MS"/>
          <w:color w:val="000000"/>
        </w:rPr>
        <w:t>”</w:t>
      </w:r>
      <w:r w:rsidRPr="0089209E">
        <w:rPr>
          <w:rFonts w:ascii="PingFang SC" w:hAnsi="PingFang SC"/>
          <w:color w:val="000000"/>
        </w:rPr>
        <w:t>等难点问题尚缺乏有力的回应；一些不易解决、或许无法解决但应予善加处理的</w:t>
      </w:r>
      <w:r w:rsidRPr="0089209E">
        <w:rPr>
          <w:rFonts w:ascii="Trebuchet MS" w:hAnsi="Trebuchet MS"/>
          <w:color w:val="000000"/>
        </w:rPr>
        <w:t>“</w:t>
      </w:r>
      <w:r w:rsidRPr="0089209E">
        <w:rPr>
          <w:rFonts w:ascii="PingFang SC" w:hAnsi="PingFang SC"/>
          <w:color w:val="000000"/>
        </w:rPr>
        <w:t>难点</w:t>
      </w:r>
      <w:r w:rsidRPr="0089209E">
        <w:rPr>
          <w:rFonts w:ascii="Trebuchet MS" w:hAnsi="Trebuchet MS"/>
          <w:color w:val="000000"/>
        </w:rPr>
        <w:t>”</w:t>
      </w:r>
      <w:r w:rsidRPr="0089209E">
        <w:rPr>
          <w:rFonts w:ascii="PingFang SC" w:hAnsi="PingFang SC"/>
          <w:color w:val="000000"/>
        </w:rPr>
        <w:t>仍未获得明确的定位（</w:t>
      </w:r>
      <w:r w:rsidRPr="0089209E">
        <w:rPr>
          <w:rFonts w:ascii="Trebuchet MS" w:hAnsi="Trebuchet MS"/>
          <w:color w:val="000000"/>
        </w:rPr>
        <w:t>address</w:t>
      </w:r>
      <w:r w:rsidRPr="0089209E">
        <w:rPr>
          <w:rFonts w:ascii="PingFang SC" w:hAnsi="PingFang SC"/>
          <w:color w:val="000000"/>
        </w:rPr>
        <w:t>）。</w:t>
      </w:r>
    </w:p>
    <w:p w:rsidR="0089209E" w:rsidRPr="0089209E" w:rsidRDefault="0089209E" w:rsidP="0089209E">
      <w:pPr>
        <w:pStyle w:val="a3"/>
        <w:spacing w:before="0" w:beforeAutospacing="0" w:after="0" w:afterAutospacing="0" w:line="360" w:lineRule="auto"/>
        <w:ind w:firstLine="315"/>
        <w:jc w:val="both"/>
        <w:rPr>
          <w:rFonts w:ascii="PingFang SC" w:hAnsi="PingFang SC"/>
          <w:color w:val="000000"/>
        </w:rPr>
      </w:pPr>
      <w:r w:rsidRPr="0089209E">
        <w:rPr>
          <w:rFonts w:ascii="PingFang SC" w:hAnsi="PingFang SC"/>
          <w:color w:val="000000"/>
        </w:rPr>
        <w:t>笔者自入学以来，一直关注评估相关领域，深受相关难点问题的折磨。</w:t>
      </w:r>
    </w:p>
    <w:p w:rsidR="0089209E" w:rsidRPr="0089209E" w:rsidRDefault="0089209E" w:rsidP="0089209E">
      <w:pPr>
        <w:pStyle w:val="a3"/>
        <w:spacing w:before="0" w:beforeAutospacing="0" w:after="0" w:afterAutospacing="0" w:line="360" w:lineRule="auto"/>
        <w:ind w:firstLine="315"/>
        <w:jc w:val="both"/>
        <w:rPr>
          <w:rFonts w:ascii="PingFang SC" w:hAnsi="PingFang SC"/>
          <w:color w:val="000000"/>
        </w:rPr>
      </w:pPr>
      <w:r w:rsidRPr="0089209E">
        <w:rPr>
          <w:rFonts w:ascii="PingFang SC" w:hAnsi="PingFang SC"/>
          <w:color w:val="000000"/>
        </w:rPr>
        <w:t>几经思考，本研究拟以哈贝马斯</w:t>
      </w:r>
      <w:r w:rsidRPr="0089209E">
        <w:rPr>
          <w:rFonts w:ascii="Trebuchet MS" w:hAnsi="Trebuchet MS"/>
          <w:color w:val="000000"/>
        </w:rPr>
        <w:t>“</w:t>
      </w:r>
      <w:r w:rsidRPr="0089209E">
        <w:rPr>
          <w:rFonts w:ascii="PingFang SC" w:hAnsi="PingFang SC"/>
          <w:color w:val="000000"/>
        </w:rPr>
        <w:t>商谈</w:t>
      </w:r>
      <w:r w:rsidRPr="0089209E">
        <w:rPr>
          <w:rFonts w:ascii="Trebuchet MS" w:hAnsi="Trebuchet MS"/>
          <w:color w:val="000000"/>
        </w:rPr>
        <w:t>”</w:t>
      </w:r>
      <w:r w:rsidRPr="0089209E">
        <w:rPr>
          <w:rFonts w:ascii="PingFang SC" w:hAnsi="PingFang SC"/>
          <w:color w:val="000000"/>
        </w:rPr>
        <w:t>理论、吉登斯对社会科学的反思为逻辑起点，从权力视角切入来考察第三方评估，将第三方评估置于公益慈善领域中具体的场景之中，运用参与式观察等规范及实证的方法，反思第三方评估中专业权力的基础及专业权力的合理运用。最终以外在于评估者的研究者视角，回答以下问题：作为工具的第三方评估如何保证公正、有效地被使用；作为机制的第三方评估如何经社会选择成为社会治理机制中的稳定结构。</w:t>
      </w:r>
      <w:r w:rsidRPr="0089209E">
        <w:rPr>
          <w:rFonts w:ascii="Trebuchet MS" w:hAnsi="Trebuchet MS"/>
          <w:color w:val="000000"/>
        </w:rPr>
        <w:t>“</w:t>
      </w:r>
      <w:r w:rsidRPr="0089209E">
        <w:rPr>
          <w:rFonts w:ascii="PingFang SC" w:hAnsi="PingFang SC"/>
          <w:color w:val="000000"/>
        </w:rPr>
        <w:t>专业权力</w:t>
      </w:r>
      <w:r w:rsidRPr="0089209E">
        <w:rPr>
          <w:rFonts w:ascii="Trebuchet MS" w:hAnsi="Trebuchet MS"/>
          <w:color w:val="000000"/>
        </w:rPr>
        <w:t>”</w:t>
      </w:r>
      <w:r w:rsidRPr="0089209E">
        <w:rPr>
          <w:rFonts w:ascii="PingFang SC" w:hAnsi="PingFang SC"/>
          <w:color w:val="000000"/>
        </w:rPr>
        <w:t>将作为线索贯穿整个研究。</w:t>
      </w:r>
    </w:p>
    <w:p w:rsidR="0089209E" w:rsidRPr="0089209E" w:rsidRDefault="0089209E" w:rsidP="0089209E">
      <w:pPr>
        <w:pStyle w:val="a3"/>
        <w:spacing w:before="0" w:beforeAutospacing="0" w:after="0" w:afterAutospacing="0" w:line="360" w:lineRule="auto"/>
        <w:jc w:val="both"/>
        <w:rPr>
          <w:rFonts w:ascii="Trebuchet MS" w:hAnsi="Trebuchet MS"/>
          <w:color w:val="000000"/>
        </w:rPr>
      </w:pPr>
    </w:p>
    <w:p w:rsidR="0089209E" w:rsidRPr="0089209E" w:rsidRDefault="0089209E" w:rsidP="0089209E">
      <w:pPr>
        <w:pStyle w:val="a3"/>
        <w:spacing w:before="0" w:beforeAutospacing="0" w:after="0" w:afterAutospacing="0" w:line="360" w:lineRule="auto"/>
        <w:jc w:val="both"/>
        <w:rPr>
          <w:rFonts w:ascii="Trebuchet MS" w:hAnsi="Trebuchet MS"/>
          <w:color w:val="000000"/>
        </w:rPr>
      </w:pPr>
    </w:p>
    <w:p w:rsidR="0089209E" w:rsidRPr="0089209E" w:rsidRDefault="0089209E" w:rsidP="0089209E">
      <w:pPr>
        <w:pStyle w:val="a3"/>
        <w:spacing w:before="0" w:beforeAutospacing="0" w:after="0" w:afterAutospacing="0" w:line="360" w:lineRule="auto"/>
        <w:jc w:val="both"/>
        <w:rPr>
          <w:rFonts w:ascii="Trebuchet MS" w:hAnsi="Trebuchet MS"/>
          <w:color w:val="000000"/>
        </w:rPr>
      </w:pPr>
    </w:p>
    <w:p w:rsidR="0089209E" w:rsidRPr="0089209E" w:rsidRDefault="0089209E" w:rsidP="0089209E">
      <w:pPr>
        <w:pStyle w:val="a3"/>
        <w:spacing w:before="0" w:beforeAutospacing="0" w:after="0" w:afterAutospacing="0" w:line="360" w:lineRule="auto"/>
        <w:jc w:val="both"/>
        <w:rPr>
          <w:rFonts w:ascii="PingFang SC Semibold" w:hAnsi="PingFang SC Semibold"/>
          <w:color w:val="000000"/>
        </w:rPr>
      </w:pPr>
      <w:r w:rsidRPr="0089209E">
        <w:rPr>
          <w:rFonts w:ascii="PingFang SC" w:hAnsi="PingFang SC"/>
          <w:b/>
          <w:bCs/>
          <w:color w:val="000000"/>
        </w:rPr>
        <w:t>开题组成员：</w:t>
      </w:r>
    </w:p>
    <w:p w:rsidR="0089209E" w:rsidRPr="0089209E" w:rsidRDefault="0089209E" w:rsidP="0089209E">
      <w:pPr>
        <w:pStyle w:val="a3"/>
        <w:spacing w:before="0" w:beforeAutospacing="0" w:after="0" w:afterAutospacing="0" w:line="360" w:lineRule="auto"/>
        <w:jc w:val="both"/>
        <w:rPr>
          <w:rFonts w:ascii="Trebuchet MS" w:hAnsi="Trebuchet MS"/>
          <w:color w:val="000000"/>
        </w:rPr>
      </w:pPr>
    </w:p>
    <w:p w:rsidR="0089209E" w:rsidRPr="0089209E" w:rsidRDefault="0089209E" w:rsidP="0089209E">
      <w:pPr>
        <w:pStyle w:val="a3"/>
        <w:spacing w:before="0" w:beforeAutospacing="0" w:after="0" w:afterAutospacing="0" w:line="360" w:lineRule="auto"/>
        <w:jc w:val="both"/>
        <w:rPr>
          <w:rFonts w:ascii="PingFang SC" w:hAnsi="PingFang SC"/>
          <w:color w:val="000000"/>
        </w:rPr>
      </w:pPr>
      <w:r w:rsidRPr="0089209E">
        <w:rPr>
          <w:rFonts w:ascii="PingFang SC" w:hAnsi="PingFang SC"/>
          <w:color w:val="000000"/>
        </w:rPr>
        <w:t>邓国胜（组长）：清华大学（公共管理学院）</w:t>
      </w:r>
      <w:r w:rsidRPr="0089209E">
        <w:rPr>
          <w:rFonts w:ascii="Trebuchet MS" w:hAnsi="Trebuchet MS"/>
          <w:color w:val="000000"/>
        </w:rPr>
        <w:t> </w:t>
      </w:r>
      <w:r w:rsidRPr="0089209E">
        <w:rPr>
          <w:rFonts w:ascii="PingFang SC" w:hAnsi="PingFang SC"/>
          <w:color w:val="000000"/>
        </w:rPr>
        <w:t>教授，博士生导师</w:t>
      </w:r>
    </w:p>
    <w:p w:rsidR="0089209E" w:rsidRPr="0089209E" w:rsidRDefault="0089209E" w:rsidP="0089209E">
      <w:pPr>
        <w:pStyle w:val="a3"/>
        <w:spacing w:before="0" w:beforeAutospacing="0" w:after="0" w:afterAutospacing="0" w:line="360" w:lineRule="auto"/>
        <w:jc w:val="both"/>
        <w:rPr>
          <w:rFonts w:ascii="Trebuchet MS" w:hAnsi="Trebuchet MS"/>
          <w:color w:val="000000"/>
        </w:rPr>
      </w:pPr>
    </w:p>
    <w:p w:rsidR="0089209E" w:rsidRPr="0089209E" w:rsidRDefault="0089209E" w:rsidP="0089209E">
      <w:pPr>
        <w:pStyle w:val="a3"/>
        <w:spacing w:before="0" w:beforeAutospacing="0" w:after="0" w:afterAutospacing="0" w:line="360" w:lineRule="auto"/>
        <w:jc w:val="both"/>
        <w:rPr>
          <w:rFonts w:ascii="PingFang SC" w:hAnsi="PingFang SC"/>
          <w:color w:val="000000"/>
        </w:rPr>
      </w:pPr>
      <w:r w:rsidRPr="0089209E">
        <w:rPr>
          <w:rFonts w:ascii="PingFang SC" w:hAnsi="PingFang SC"/>
          <w:color w:val="000000"/>
        </w:rPr>
        <w:t>周红云：北京大学（中国政治学研究中心），研究员</w:t>
      </w:r>
      <w:r w:rsidRPr="0089209E">
        <w:rPr>
          <w:rFonts w:ascii="Trebuchet MS" w:hAnsi="Trebuchet MS"/>
          <w:color w:val="000000"/>
        </w:rPr>
        <w:t> </w:t>
      </w:r>
      <w:r w:rsidRPr="0089209E">
        <w:rPr>
          <w:rFonts w:ascii="PingFang SC" w:hAnsi="PingFang SC"/>
          <w:color w:val="000000"/>
        </w:rPr>
        <w:t>博士生导师</w:t>
      </w:r>
    </w:p>
    <w:p w:rsidR="0089209E" w:rsidRPr="0089209E" w:rsidRDefault="0089209E" w:rsidP="0089209E">
      <w:pPr>
        <w:pStyle w:val="a3"/>
        <w:spacing w:before="0" w:beforeAutospacing="0" w:after="0" w:afterAutospacing="0" w:line="360" w:lineRule="auto"/>
        <w:jc w:val="both"/>
        <w:rPr>
          <w:rFonts w:ascii="Trebuchet MS" w:hAnsi="Trebuchet MS"/>
          <w:color w:val="000000"/>
        </w:rPr>
      </w:pPr>
    </w:p>
    <w:p w:rsidR="0089209E" w:rsidRPr="0089209E" w:rsidRDefault="0089209E" w:rsidP="0089209E">
      <w:pPr>
        <w:pStyle w:val="a3"/>
        <w:spacing w:before="0" w:beforeAutospacing="0" w:after="0" w:afterAutospacing="0" w:line="360" w:lineRule="auto"/>
        <w:jc w:val="both"/>
        <w:rPr>
          <w:rFonts w:ascii="PingFang SC" w:hAnsi="PingFang SC"/>
          <w:color w:val="000000"/>
        </w:rPr>
      </w:pPr>
      <w:r w:rsidRPr="0089209E">
        <w:rPr>
          <w:rFonts w:ascii="PingFang SC" w:hAnsi="PingFang SC"/>
          <w:color w:val="000000"/>
        </w:rPr>
        <w:t>高</w:t>
      </w:r>
      <w:r w:rsidRPr="0089209E">
        <w:rPr>
          <w:rFonts w:ascii="Trebuchet MS" w:hAnsi="Trebuchet MS"/>
          <w:color w:val="000000"/>
        </w:rPr>
        <w:t>  </w:t>
      </w:r>
      <w:r w:rsidRPr="0089209E">
        <w:rPr>
          <w:rFonts w:ascii="PingFang SC" w:hAnsi="PingFang SC"/>
          <w:color w:val="000000"/>
        </w:rPr>
        <w:t>颖：北京师范大学（社会发展与公共政策学院）</w:t>
      </w:r>
      <w:r w:rsidRPr="0089209E">
        <w:rPr>
          <w:rFonts w:ascii="Trebuchet MS" w:hAnsi="Trebuchet MS"/>
          <w:color w:val="000000"/>
        </w:rPr>
        <w:t> </w:t>
      </w:r>
      <w:r w:rsidRPr="0089209E">
        <w:rPr>
          <w:rFonts w:ascii="PingFang SC" w:hAnsi="PingFang SC"/>
          <w:color w:val="000000"/>
        </w:rPr>
        <w:t>副教授，博士生导师</w:t>
      </w:r>
    </w:p>
    <w:p w:rsidR="0089209E" w:rsidRPr="0089209E" w:rsidRDefault="0089209E" w:rsidP="0089209E">
      <w:pPr>
        <w:pStyle w:val="a3"/>
        <w:spacing w:before="0" w:beforeAutospacing="0" w:after="0" w:afterAutospacing="0" w:line="360" w:lineRule="auto"/>
        <w:jc w:val="both"/>
        <w:rPr>
          <w:rFonts w:ascii="Trebuchet MS" w:hAnsi="Trebuchet MS"/>
          <w:color w:val="000000"/>
        </w:rPr>
      </w:pPr>
    </w:p>
    <w:p w:rsidR="0089209E" w:rsidRPr="0089209E" w:rsidRDefault="0089209E" w:rsidP="0089209E">
      <w:pPr>
        <w:pStyle w:val="a3"/>
        <w:spacing w:before="0" w:beforeAutospacing="0" w:after="0" w:afterAutospacing="0" w:line="360" w:lineRule="auto"/>
        <w:jc w:val="both"/>
        <w:rPr>
          <w:rFonts w:ascii="PingFang SC Semibold" w:hAnsi="PingFang SC Semibold"/>
          <w:color w:val="000000"/>
        </w:rPr>
      </w:pPr>
      <w:r w:rsidRPr="0089209E">
        <w:rPr>
          <w:rFonts w:ascii="PingFang SC" w:hAnsi="PingFang SC"/>
          <w:b/>
          <w:bCs/>
          <w:color w:val="000000"/>
        </w:rPr>
        <w:t>开题秘书：</w:t>
      </w:r>
      <w:r w:rsidRPr="0089209E">
        <w:rPr>
          <w:rFonts w:ascii="PingFang SC" w:hAnsi="PingFang SC"/>
          <w:color w:val="000000"/>
        </w:rPr>
        <w:t>刘悦美</w:t>
      </w:r>
    </w:p>
    <w:p w:rsidR="008B01D5" w:rsidRPr="0089209E" w:rsidRDefault="008B01D5" w:rsidP="0089209E">
      <w:pPr>
        <w:spacing w:line="360" w:lineRule="auto"/>
        <w:rPr>
          <w:sz w:val="24"/>
          <w:szCs w:val="24"/>
        </w:rPr>
      </w:pPr>
    </w:p>
    <w:sectPr w:rsidR="008B01D5" w:rsidRPr="0089209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ingFang SC Semibold">
    <w:altName w:val="Times New Roman"/>
    <w:panose1 w:val="00000000000000000000"/>
    <w:charset w:val="00"/>
    <w:family w:val="roman"/>
    <w:notTrueType/>
    <w:pitch w:val="default"/>
  </w:font>
  <w:font w:name="PingFang SC">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09E"/>
    <w:rsid w:val="006A792E"/>
    <w:rsid w:val="0089209E"/>
    <w:rsid w:val="008B01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92FB63-E6AD-4416-99B5-8241604D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209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81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187</Words>
  <Characters>1072</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2019-06-10T00:31:00Z</dcterms:created>
  <dcterms:modified xsi:type="dcterms:W3CDTF">2019-06-10T00:31:00Z</dcterms:modified>
</cp:coreProperties>
</file>